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25" w:rsidRDefault="00885763" w:rsidP="00C44B3A">
      <w:pPr>
        <w:spacing w:afterLines="100" w:line="4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青岛</w:t>
      </w:r>
      <w:r w:rsidR="004F5A8B">
        <w:rPr>
          <w:rFonts w:ascii="Times New Roman" w:eastAsia="宋体" w:hAnsi="Times New Roman" w:cs="Times New Roman" w:hint="eastAsia"/>
          <w:b/>
          <w:sz w:val="32"/>
          <w:szCs w:val="32"/>
        </w:rPr>
        <w:t>胜代机械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有限公司</w:t>
      </w:r>
    </w:p>
    <w:p w:rsidR="003A7C25" w:rsidRDefault="00885763" w:rsidP="00C44B3A">
      <w:pPr>
        <w:spacing w:afterLines="100" w:line="4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强制性清洁生产审核企业信息公示</w:t>
      </w:r>
    </w:p>
    <w:p w:rsidR="003A7C25" w:rsidRDefault="00885763">
      <w:pPr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为保护和改善环境，同时也为了提高公司资源利用效率、减少污染物排放，我公司自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月开始全面启动清洁生产审核工作。</w:t>
      </w:r>
    </w:p>
    <w:p w:rsidR="003A7C25" w:rsidRDefault="00885763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根据《中华人民共和国清洁生产促进法》、《清洁生产审核办法》及《山东省生态环境厅关于下达</w:t>
      </w:r>
      <w:r>
        <w:rPr>
          <w:rFonts w:ascii="Times New Roman" w:eastAsia="宋体" w:hAnsi="Times New Roman" w:cs="Times New Roman" w:hint="eastAsia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年度山东省实施强制性清洁生产审核企业名单的通知》（鲁环字〔</w:t>
      </w:r>
      <w:r>
        <w:rPr>
          <w:rFonts w:ascii="Times New Roman" w:eastAsia="宋体" w:hAnsi="Times New Roman" w:cs="Times New Roman" w:hint="eastAsia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〕</w:t>
      </w:r>
      <w:r>
        <w:rPr>
          <w:rFonts w:ascii="Times New Roman" w:eastAsia="宋体" w:hAnsi="Times New Roman" w:cs="Times New Roman" w:hint="eastAsia"/>
          <w:sz w:val="24"/>
          <w:szCs w:val="24"/>
        </w:rPr>
        <w:t>75</w:t>
      </w:r>
      <w:r>
        <w:rPr>
          <w:rFonts w:ascii="Times New Roman" w:eastAsia="宋体" w:hAnsi="Times New Roman" w:cs="Times New Roman" w:hint="eastAsia"/>
          <w:sz w:val="24"/>
          <w:szCs w:val="24"/>
        </w:rPr>
        <w:t>号）要求，将我公司的相关信息公示如下，请社会各界对我公司实施清洁生产审核的情况进行监督。</w:t>
      </w:r>
    </w:p>
    <w:tbl>
      <w:tblPr>
        <w:tblStyle w:val="a6"/>
        <w:tblW w:w="0" w:type="auto"/>
        <w:tblLayout w:type="fixed"/>
        <w:tblLook w:val="04A0"/>
      </w:tblPr>
      <w:tblGrid>
        <w:gridCol w:w="1325"/>
        <w:gridCol w:w="2786"/>
        <w:gridCol w:w="1757"/>
        <w:gridCol w:w="2654"/>
      </w:tblGrid>
      <w:tr w:rsidR="003A7C25">
        <w:trPr>
          <w:trHeight w:val="567"/>
        </w:trPr>
        <w:tc>
          <w:tcPr>
            <w:tcW w:w="1325" w:type="dxa"/>
            <w:vAlign w:val="center"/>
          </w:tcPr>
          <w:p w:rsidR="003A7C25" w:rsidRDefault="0088576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2786" w:type="dxa"/>
            <w:vAlign w:val="center"/>
          </w:tcPr>
          <w:p w:rsidR="003A7C25" w:rsidRDefault="0088576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青岛</w:t>
            </w:r>
            <w:r w:rsidR="004F5A8B">
              <w:rPr>
                <w:rFonts w:ascii="宋体" w:eastAsia="宋体" w:hAnsi="宋体" w:cs="宋体" w:hint="eastAsia"/>
                <w:kern w:val="0"/>
                <w:szCs w:val="21"/>
              </w:rPr>
              <w:t>胜代机械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757" w:type="dxa"/>
            <w:vAlign w:val="center"/>
          </w:tcPr>
          <w:p w:rsidR="003A7C25" w:rsidRDefault="0088576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654" w:type="dxa"/>
            <w:vAlign w:val="center"/>
          </w:tcPr>
          <w:p w:rsidR="003A7C25" w:rsidRDefault="004F5A8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胜代 守</w:t>
            </w:r>
          </w:p>
        </w:tc>
      </w:tr>
      <w:tr w:rsidR="003A7C25">
        <w:trPr>
          <w:trHeight w:val="567"/>
        </w:trPr>
        <w:tc>
          <w:tcPr>
            <w:tcW w:w="1325" w:type="dxa"/>
            <w:vAlign w:val="center"/>
          </w:tcPr>
          <w:p w:rsidR="003A7C25" w:rsidRDefault="0088576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企业所在地</w:t>
            </w:r>
          </w:p>
        </w:tc>
        <w:tc>
          <w:tcPr>
            <w:tcW w:w="2786" w:type="dxa"/>
            <w:vAlign w:val="center"/>
          </w:tcPr>
          <w:p w:rsidR="003A7C25" w:rsidRDefault="002527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7A0">
              <w:rPr>
                <w:rFonts w:ascii="宋体" w:eastAsia="宋体" w:hAnsi="宋体" w:cs="宋体" w:hint="eastAsia"/>
                <w:kern w:val="0"/>
                <w:szCs w:val="21"/>
              </w:rPr>
              <w:t xml:space="preserve">青岛市黄岛区胶南街道办事处北二环路以南、204国道以西   </w:t>
            </w:r>
          </w:p>
        </w:tc>
        <w:tc>
          <w:tcPr>
            <w:tcW w:w="1757" w:type="dxa"/>
          </w:tcPr>
          <w:p w:rsidR="003A7C25" w:rsidRDefault="00885763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联系人</w:t>
            </w:r>
          </w:p>
          <w:p w:rsidR="003A7C25" w:rsidRDefault="00885763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54" w:type="dxa"/>
          </w:tcPr>
          <w:p w:rsidR="003A7C25" w:rsidRDefault="00C01F70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唐光</w:t>
            </w:r>
          </w:p>
          <w:p w:rsidR="00C01F70" w:rsidRDefault="00C01F70">
            <w:pPr>
              <w:spacing w:line="460" w:lineRule="exact"/>
              <w:jc w:val="center"/>
            </w:pPr>
            <w:r>
              <w:rPr>
                <w:rFonts w:hint="eastAsia"/>
              </w:rPr>
              <w:t>0532-81731122</w:t>
            </w:r>
          </w:p>
        </w:tc>
      </w:tr>
      <w:tr w:rsidR="00077E53">
        <w:trPr>
          <w:trHeight w:val="567"/>
        </w:trPr>
        <w:tc>
          <w:tcPr>
            <w:tcW w:w="1325" w:type="dxa"/>
            <w:vMerge w:val="restart"/>
            <w:vAlign w:val="center"/>
          </w:tcPr>
          <w:p w:rsidR="00077E53" w:rsidRDefault="00077E5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使用的有毒有害原料</w:t>
            </w:r>
          </w:p>
        </w:tc>
        <w:tc>
          <w:tcPr>
            <w:tcW w:w="2786" w:type="dxa"/>
            <w:vAlign w:val="center"/>
          </w:tcPr>
          <w:p w:rsidR="00077E53" w:rsidRDefault="00077E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757" w:type="dxa"/>
            <w:vAlign w:val="center"/>
          </w:tcPr>
          <w:p w:rsidR="00077E53" w:rsidRDefault="00077E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654" w:type="dxa"/>
            <w:vAlign w:val="center"/>
          </w:tcPr>
          <w:p w:rsidR="00077E53" w:rsidRDefault="00077E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</w:t>
            </w:r>
          </w:p>
        </w:tc>
      </w:tr>
      <w:tr w:rsidR="00077E53" w:rsidTr="00590663">
        <w:trPr>
          <w:trHeight w:val="468"/>
        </w:trPr>
        <w:tc>
          <w:tcPr>
            <w:tcW w:w="1325" w:type="dxa"/>
            <w:vMerge/>
          </w:tcPr>
          <w:p w:rsidR="00077E53" w:rsidRDefault="00077E53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077E53" w:rsidRDefault="00077E53" w:rsidP="00D973F4">
            <w:pPr>
              <w:widowControl/>
              <w:spacing w:line="400" w:lineRule="exact"/>
              <w:ind w:firstLineChars="500" w:firstLine="105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油漆</w:t>
            </w:r>
          </w:p>
        </w:tc>
        <w:tc>
          <w:tcPr>
            <w:tcW w:w="1757" w:type="dxa"/>
            <w:vAlign w:val="center"/>
          </w:tcPr>
          <w:p w:rsidR="00077E53" w:rsidRDefault="00077E53" w:rsidP="0088576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146.34t/a</w:t>
            </w:r>
          </w:p>
        </w:tc>
        <w:tc>
          <w:tcPr>
            <w:tcW w:w="2654" w:type="dxa"/>
            <w:vAlign w:val="center"/>
          </w:tcPr>
          <w:p w:rsidR="00077E53" w:rsidRDefault="00077E53" w:rsidP="00885763">
            <w:pPr>
              <w:widowControl/>
              <w:spacing w:line="400" w:lineRule="exact"/>
              <w:ind w:firstLineChars="500" w:firstLine="1050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kern w:val="0"/>
                <w:szCs w:val="21"/>
              </w:rPr>
              <w:t>喷漆</w:t>
            </w:r>
            <w:bookmarkEnd w:id="0"/>
            <w:bookmarkEnd w:id="1"/>
          </w:p>
        </w:tc>
      </w:tr>
      <w:tr w:rsidR="00077E53" w:rsidTr="00590663">
        <w:trPr>
          <w:trHeight w:val="228"/>
        </w:trPr>
        <w:tc>
          <w:tcPr>
            <w:tcW w:w="1325" w:type="dxa"/>
            <w:vMerge/>
          </w:tcPr>
          <w:p w:rsidR="00077E53" w:rsidRDefault="00077E53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077E53" w:rsidRDefault="00077E53" w:rsidP="00D973F4">
            <w:pPr>
              <w:spacing w:line="400" w:lineRule="exact"/>
              <w:ind w:firstLineChars="450" w:firstLine="94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稀释剂</w:t>
            </w:r>
          </w:p>
        </w:tc>
        <w:tc>
          <w:tcPr>
            <w:tcW w:w="1757" w:type="dxa"/>
            <w:vAlign w:val="center"/>
          </w:tcPr>
          <w:p w:rsidR="00077E53" w:rsidRDefault="00077E53" w:rsidP="00885763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38.66t/a</w:t>
            </w:r>
          </w:p>
        </w:tc>
        <w:tc>
          <w:tcPr>
            <w:tcW w:w="2654" w:type="dxa"/>
            <w:vAlign w:val="center"/>
          </w:tcPr>
          <w:p w:rsidR="00077E53" w:rsidRDefault="00077E53" w:rsidP="00885763">
            <w:pPr>
              <w:spacing w:line="400" w:lineRule="exact"/>
              <w:ind w:firstLineChars="500" w:firstLine="105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喷漆</w:t>
            </w:r>
          </w:p>
        </w:tc>
      </w:tr>
      <w:tr w:rsidR="00077E53" w:rsidTr="0035387F">
        <w:trPr>
          <w:trHeight w:val="239"/>
        </w:trPr>
        <w:tc>
          <w:tcPr>
            <w:tcW w:w="1325" w:type="dxa"/>
            <w:vMerge/>
          </w:tcPr>
          <w:p w:rsidR="00077E53" w:rsidRDefault="00077E53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077E53" w:rsidRDefault="00077E53" w:rsidP="00D973F4">
            <w:pPr>
              <w:spacing w:line="400" w:lineRule="exact"/>
              <w:ind w:firstLineChars="450" w:firstLine="94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固化剂</w:t>
            </w:r>
          </w:p>
        </w:tc>
        <w:tc>
          <w:tcPr>
            <w:tcW w:w="1757" w:type="dxa"/>
            <w:vAlign w:val="center"/>
          </w:tcPr>
          <w:p w:rsidR="00077E53" w:rsidRDefault="00077E53" w:rsidP="00885763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22.22</w:t>
            </w:r>
            <w:bookmarkStart w:id="2" w:name="OLE_LINK3"/>
            <w:bookmarkStart w:id="3" w:name="OLE_LINK4"/>
            <w:r>
              <w:rPr>
                <w:rFonts w:ascii="宋体" w:eastAsia="宋体" w:hAnsi="宋体" w:cs="宋体" w:hint="eastAsia"/>
                <w:kern w:val="0"/>
                <w:szCs w:val="21"/>
              </w:rPr>
              <w:t>t/a</w:t>
            </w:r>
            <w:bookmarkEnd w:id="2"/>
            <w:bookmarkEnd w:id="3"/>
          </w:p>
        </w:tc>
        <w:tc>
          <w:tcPr>
            <w:tcW w:w="2654" w:type="dxa"/>
            <w:vAlign w:val="center"/>
          </w:tcPr>
          <w:p w:rsidR="00077E53" w:rsidRDefault="00077E53" w:rsidP="00885763">
            <w:pPr>
              <w:spacing w:line="400" w:lineRule="exact"/>
              <w:ind w:firstLineChars="500" w:firstLine="105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喷漆</w:t>
            </w:r>
          </w:p>
        </w:tc>
      </w:tr>
      <w:tr w:rsidR="0035387F">
        <w:trPr>
          <w:trHeight w:val="567"/>
        </w:trPr>
        <w:tc>
          <w:tcPr>
            <w:tcW w:w="1325" w:type="dxa"/>
            <w:vMerge w:val="restart"/>
            <w:vAlign w:val="center"/>
          </w:tcPr>
          <w:p w:rsidR="0035387F" w:rsidRDefault="003538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排放的有毒有害物质</w:t>
            </w:r>
          </w:p>
        </w:tc>
        <w:tc>
          <w:tcPr>
            <w:tcW w:w="2786" w:type="dxa"/>
            <w:vAlign w:val="center"/>
          </w:tcPr>
          <w:p w:rsidR="0035387F" w:rsidRDefault="003538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757" w:type="dxa"/>
            <w:vAlign w:val="center"/>
          </w:tcPr>
          <w:p w:rsidR="0035387F" w:rsidRDefault="003538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654" w:type="dxa"/>
            <w:vAlign w:val="center"/>
          </w:tcPr>
          <w:p w:rsidR="0035387F" w:rsidRDefault="003538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浓度</w:t>
            </w:r>
          </w:p>
        </w:tc>
      </w:tr>
      <w:tr w:rsidR="0035387F" w:rsidTr="00D973F4">
        <w:trPr>
          <w:trHeight w:val="97"/>
        </w:trPr>
        <w:tc>
          <w:tcPr>
            <w:tcW w:w="1325" w:type="dxa"/>
            <w:vMerge/>
          </w:tcPr>
          <w:p w:rsidR="0035387F" w:rsidRDefault="0035387F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35387F" w:rsidRDefault="0035387F" w:rsidP="00D973F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废油漆桶</w:t>
            </w:r>
          </w:p>
        </w:tc>
        <w:tc>
          <w:tcPr>
            <w:tcW w:w="1757" w:type="dxa"/>
            <w:vAlign w:val="center"/>
          </w:tcPr>
          <w:p w:rsidR="0035387F" w:rsidRDefault="003538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21.95t/a</w:t>
            </w:r>
          </w:p>
        </w:tc>
        <w:tc>
          <w:tcPr>
            <w:tcW w:w="2654" w:type="dxa"/>
            <w:vAlign w:val="center"/>
          </w:tcPr>
          <w:p w:rsidR="0035387F" w:rsidRDefault="003538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35387F" w:rsidTr="006516D4">
        <w:trPr>
          <w:trHeight w:val="281"/>
        </w:trPr>
        <w:tc>
          <w:tcPr>
            <w:tcW w:w="1325" w:type="dxa"/>
            <w:vMerge/>
          </w:tcPr>
          <w:p w:rsidR="0035387F" w:rsidRDefault="0035387F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35387F" w:rsidRDefault="0035387F" w:rsidP="00BF5AE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废油漆渣</w:t>
            </w:r>
          </w:p>
        </w:tc>
        <w:tc>
          <w:tcPr>
            <w:tcW w:w="1757" w:type="dxa"/>
            <w:vAlign w:val="center"/>
          </w:tcPr>
          <w:p w:rsidR="0035387F" w:rsidRDefault="0035387F" w:rsidP="00BF5AE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42.79t/a</w:t>
            </w:r>
          </w:p>
        </w:tc>
        <w:tc>
          <w:tcPr>
            <w:tcW w:w="2654" w:type="dxa"/>
            <w:vAlign w:val="center"/>
          </w:tcPr>
          <w:p w:rsidR="0035387F" w:rsidRDefault="0035387F" w:rsidP="006D106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35387F" w:rsidTr="006516D4">
        <w:trPr>
          <w:trHeight w:val="210"/>
        </w:trPr>
        <w:tc>
          <w:tcPr>
            <w:tcW w:w="1325" w:type="dxa"/>
            <w:vMerge/>
          </w:tcPr>
          <w:p w:rsidR="0035387F" w:rsidRDefault="0035387F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35387F" w:rsidRDefault="0035387F" w:rsidP="00BF5AE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废沾漆废弃物</w:t>
            </w:r>
          </w:p>
        </w:tc>
        <w:tc>
          <w:tcPr>
            <w:tcW w:w="1757" w:type="dxa"/>
            <w:vAlign w:val="center"/>
          </w:tcPr>
          <w:p w:rsidR="0035387F" w:rsidRDefault="0035387F" w:rsidP="00BF5AE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23.74t/a</w:t>
            </w:r>
          </w:p>
        </w:tc>
        <w:tc>
          <w:tcPr>
            <w:tcW w:w="2654" w:type="dxa"/>
            <w:vAlign w:val="center"/>
          </w:tcPr>
          <w:p w:rsidR="0035387F" w:rsidRDefault="0035387F" w:rsidP="006516D4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35387F" w:rsidTr="009F75F9">
        <w:trPr>
          <w:trHeight w:val="172"/>
        </w:trPr>
        <w:tc>
          <w:tcPr>
            <w:tcW w:w="1325" w:type="dxa"/>
            <w:vMerge/>
          </w:tcPr>
          <w:p w:rsidR="0035387F" w:rsidRDefault="0035387F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35387F" w:rsidRDefault="0035387F" w:rsidP="006516D4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废过滤棉</w:t>
            </w:r>
          </w:p>
        </w:tc>
        <w:tc>
          <w:tcPr>
            <w:tcW w:w="1757" w:type="dxa"/>
            <w:vAlign w:val="center"/>
          </w:tcPr>
          <w:p w:rsidR="0035387F" w:rsidRDefault="0035387F" w:rsidP="006516D4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4.54t/a</w:t>
            </w:r>
          </w:p>
        </w:tc>
        <w:tc>
          <w:tcPr>
            <w:tcW w:w="2654" w:type="dxa"/>
            <w:vAlign w:val="center"/>
          </w:tcPr>
          <w:p w:rsidR="0035387F" w:rsidRDefault="0035387F" w:rsidP="006516D4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35387F" w:rsidTr="0060139E">
        <w:trPr>
          <w:trHeight w:val="453"/>
        </w:trPr>
        <w:tc>
          <w:tcPr>
            <w:tcW w:w="1325" w:type="dxa"/>
            <w:vMerge/>
          </w:tcPr>
          <w:p w:rsidR="0035387F" w:rsidRDefault="0035387F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35387F" w:rsidRDefault="0035387F" w:rsidP="0060139E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废活性炭</w:t>
            </w:r>
          </w:p>
        </w:tc>
        <w:tc>
          <w:tcPr>
            <w:tcW w:w="1757" w:type="dxa"/>
            <w:vAlign w:val="center"/>
          </w:tcPr>
          <w:p w:rsidR="0035387F" w:rsidRDefault="0035387F" w:rsidP="0060139E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1.4t/a</w:t>
            </w:r>
          </w:p>
        </w:tc>
        <w:tc>
          <w:tcPr>
            <w:tcW w:w="2654" w:type="dxa"/>
            <w:vAlign w:val="center"/>
          </w:tcPr>
          <w:p w:rsidR="0035387F" w:rsidRDefault="0035387F" w:rsidP="0060139E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D2156B" w:rsidRPr="00DB668E">
        <w:trPr>
          <w:trHeight w:val="567"/>
        </w:trPr>
        <w:tc>
          <w:tcPr>
            <w:tcW w:w="1325" w:type="dxa"/>
            <w:vAlign w:val="center"/>
          </w:tcPr>
          <w:p w:rsidR="00D2156B" w:rsidRDefault="00D215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危险废物的产生和处置情况</w:t>
            </w:r>
          </w:p>
        </w:tc>
        <w:tc>
          <w:tcPr>
            <w:tcW w:w="7197" w:type="dxa"/>
            <w:gridSpan w:val="3"/>
            <w:vAlign w:val="center"/>
          </w:tcPr>
          <w:p w:rsidR="00D2156B" w:rsidRPr="00DB668E" w:rsidRDefault="00D2156B" w:rsidP="004B1BF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green"/>
              </w:rPr>
            </w:pPr>
            <w:r w:rsidRPr="00DB668E">
              <w:rPr>
                <w:rFonts w:ascii="宋体" w:eastAsia="宋体" w:hAnsi="宋体" w:cs="宋体" w:hint="eastAsia"/>
                <w:kern w:val="0"/>
                <w:szCs w:val="21"/>
              </w:rPr>
              <w:t>公司生产活动中产生危险废物有</w:t>
            </w:r>
            <w:r w:rsidR="00D973F4" w:rsidRPr="00DB668E">
              <w:rPr>
                <w:rFonts w:ascii="宋体" w:eastAsia="宋体" w:hAnsi="宋体" w:cs="宋体" w:hint="eastAsia"/>
                <w:kern w:val="0"/>
                <w:szCs w:val="21"/>
              </w:rPr>
              <w:t>废油漆桶、废油漆渣、废沾漆废弃物、废过滤棉、废活性炭</w:t>
            </w:r>
            <w:r w:rsidRPr="00DB668E">
              <w:rPr>
                <w:rFonts w:ascii="宋体" w:eastAsia="宋体" w:hAnsi="宋体" w:cs="宋体" w:hint="eastAsia"/>
                <w:kern w:val="0"/>
                <w:szCs w:val="21"/>
              </w:rPr>
              <w:t>，2020</w:t>
            </w:r>
            <w:r w:rsidR="00D973F4" w:rsidRPr="00DB668E">
              <w:rPr>
                <w:rFonts w:ascii="宋体" w:eastAsia="宋体" w:hAnsi="宋体" w:cs="宋体" w:hint="eastAsia"/>
                <w:kern w:val="0"/>
                <w:szCs w:val="21"/>
              </w:rPr>
              <w:t>年产生量合计为94.42</w:t>
            </w:r>
            <w:r w:rsidRPr="00DB668E">
              <w:rPr>
                <w:rFonts w:ascii="宋体" w:eastAsia="宋体" w:hAnsi="宋体" w:cs="宋体" w:hint="eastAsia"/>
                <w:kern w:val="0"/>
                <w:szCs w:val="21"/>
              </w:rPr>
              <w:t>吨，危废收集后分类暂存于危险废物暂存间，定期委托</w:t>
            </w:r>
            <w:r w:rsidR="004B1BF7" w:rsidRPr="00DB668E">
              <w:rPr>
                <w:rFonts w:ascii="宋体" w:eastAsia="宋体" w:hAnsi="宋体" w:cs="宋体" w:hint="eastAsia"/>
                <w:kern w:val="0"/>
                <w:szCs w:val="21"/>
              </w:rPr>
              <w:t>济南德正环保科技有限公司和济宁祥成环保有限公司进行</w:t>
            </w:r>
            <w:r w:rsidR="00C44B3A">
              <w:rPr>
                <w:rFonts w:ascii="宋体" w:eastAsia="宋体" w:hAnsi="宋体" w:cs="宋体" w:hint="eastAsia"/>
                <w:kern w:val="0"/>
                <w:szCs w:val="21"/>
              </w:rPr>
              <w:t>处置</w:t>
            </w:r>
            <w:r w:rsidRPr="00DB668E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D2156B">
        <w:trPr>
          <w:trHeight w:val="567"/>
        </w:trPr>
        <w:tc>
          <w:tcPr>
            <w:tcW w:w="1325" w:type="dxa"/>
            <w:vAlign w:val="center"/>
          </w:tcPr>
          <w:p w:rsidR="00D2156B" w:rsidRDefault="00D215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依法落实环境风险防控措施情况</w:t>
            </w:r>
          </w:p>
        </w:tc>
        <w:tc>
          <w:tcPr>
            <w:tcW w:w="7197" w:type="dxa"/>
            <w:gridSpan w:val="3"/>
            <w:vAlign w:val="center"/>
          </w:tcPr>
          <w:p w:rsidR="00D2156B" w:rsidRDefault="00D2156B" w:rsidP="00CA13DE">
            <w:pPr>
              <w:widowControl/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kern w:val="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公司已制订《突发环境事件应急预案》，并</w:t>
            </w:r>
            <w:r w:rsidR="00C44B3A">
              <w:rPr>
                <w:rFonts w:ascii="宋体" w:eastAsia="宋体" w:hAnsi="宋体" w:cs="宋体" w:hint="eastAsia"/>
                <w:kern w:val="0"/>
                <w:szCs w:val="21"/>
              </w:rPr>
              <w:t>于2020年09月11日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在青岛市生态环境局</w:t>
            </w:r>
            <w:r w:rsidR="00CA13DE">
              <w:rPr>
                <w:rFonts w:ascii="宋体" w:eastAsia="宋体" w:hAnsi="宋体" w:cs="宋体" w:hint="eastAsia"/>
                <w:kern w:val="0"/>
                <w:szCs w:val="21"/>
              </w:rPr>
              <w:t>西海岸新区分局进行备案</w:t>
            </w:r>
            <w:bookmarkStart w:id="4" w:name="_GoBack"/>
            <w:bookmarkEnd w:id="4"/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3A7C25" w:rsidRDefault="003A7C25"/>
    <w:sectPr w:rsidR="003A7C25" w:rsidSect="003A7C25">
      <w:pgSz w:w="11906" w:h="16838"/>
      <w:pgMar w:top="1440" w:right="1800" w:bottom="94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7308"/>
    <w:rsid w:val="00067CD4"/>
    <w:rsid w:val="000749C1"/>
    <w:rsid w:val="00077E53"/>
    <w:rsid w:val="000E78E9"/>
    <w:rsid w:val="00136A82"/>
    <w:rsid w:val="001B6E21"/>
    <w:rsid w:val="001D48FF"/>
    <w:rsid w:val="001D66BC"/>
    <w:rsid w:val="001E2BBA"/>
    <w:rsid w:val="001F0A63"/>
    <w:rsid w:val="0024234A"/>
    <w:rsid w:val="002465AA"/>
    <w:rsid w:val="002527A0"/>
    <w:rsid w:val="002B5227"/>
    <w:rsid w:val="002B5BCE"/>
    <w:rsid w:val="002B6ACB"/>
    <w:rsid w:val="0030703B"/>
    <w:rsid w:val="00312C42"/>
    <w:rsid w:val="0035387F"/>
    <w:rsid w:val="00371E28"/>
    <w:rsid w:val="00396887"/>
    <w:rsid w:val="003A0B15"/>
    <w:rsid w:val="003A7C25"/>
    <w:rsid w:val="003B64BB"/>
    <w:rsid w:val="003B73FC"/>
    <w:rsid w:val="003C1355"/>
    <w:rsid w:val="003C7C6B"/>
    <w:rsid w:val="00482D49"/>
    <w:rsid w:val="004B1BF7"/>
    <w:rsid w:val="004C1D2F"/>
    <w:rsid w:val="004D2661"/>
    <w:rsid w:val="004F5A8B"/>
    <w:rsid w:val="005034C3"/>
    <w:rsid w:val="00527ACD"/>
    <w:rsid w:val="00534FD0"/>
    <w:rsid w:val="00566BDB"/>
    <w:rsid w:val="00590663"/>
    <w:rsid w:val="005F0BB2"/>
    <w:rsid w:val="0060139E"/>
    <w:rsid w:val="00621881"/>
    <w:rsid w:val="006358AF"/>
    <w:rsid w:val="00642A92"/>
    <w:rsid w:val="00642EFF"/>
    <w:rsid w:val="00650531"/>
    <w:rsid w:val="006516D4"/>
    <w:rsid w:val="006B1356"/>
    <w:rsid w:val="006D1062"/>
    <w:rsid w:val="00761D07"/>
    <w:rsid w:val="00767A39"/>
    <w:rsid w:val="007A4DC2"/>
    <w:rsid w:val="007A7F7A"/>
    <w:rsid w:val="00861870"/>
    <w:rsid w:val="00885763"/>
    <w:rsid w:val="00892207"/>
    <w:rsid w:val="008B6002"/>
    <w:rsid w:val="008E2831"/>
    <w:rsid w:val="008F3777"/>
    <w:rsid w:val="00907E96"/>
    <w:rsid w:val="00913D74"/>
    <w:rsid w:val="00935B3F"/>
    <w:rsid w:val="00992D2D"/>
    <w:rsid w:val="00995B78"/>
    <w:rsid w:val="009F75F9"/>
    <w:rsid w:val="00A22536"/>
    <w:rsid w:val="00A4547A"/>
    <w:rsid w:val="00A72305"/>
    <w:rsid w:val="00B264AF"/>
    <w:rsid w:val="00B66DB9"/>
    <w:rsid w:val="00B87FFD"/>
    <w:rsid w:val="00BD4A3B"/>
    <w:rsid w:val="00BE5B0D"/>
    <w:rsid w:val="00BF48BE"/>
    <w:rsid w:val="00C01F70"/>
    <w:rsid w:val="00C23978"/>
    <w:rsid w:val="00C30FA4"/>
    <w:rsid w:val="00C44B3A"/>
    <w:rsid w:val="00C57587"/>
    <w:rsid w:val="00C67308"/>
    <w:rsid w:val="00C932D9"/>
    <w:rsid w:val="00CA13DE"/>
    <w:rsid w:val="00CC61F2"/>
    <w:rsid w:val="00D025F0"/>
    <w:rsid w:val="00D2156B"/>
    <w:rsid w:val="00D34530"/>
    <w:rsid w:val="00D85FD5"/>
    <w:rsid w:val="00D95DF0"/>
    <w:rsid w:val="00D973F4"/>
    <w:rsid w:val="00DB668E"/>
    <w:rsid w:val="00E418F1"/>
    <w:rsid w:val="00E8538B"/>
    <w:rsid w:val="00EB7C26"/>
    <w:rsid w:val="00ED4307"/>
    <w:rsid w:val="00EF6666"/>
    <w:rsid w:val="00F15D24"/>
    <w:rsid w:val="00F3717E"/>
    <w:rsid w:val="00F55175"/>
    <w:rsid w:val="00F6609C"/>
    <w:rsid w:val="00F85312"/>
    <w:rsid w:val="00F86ED5"/>
    <w:rsid w:val="00FA5BD4"/>
    <w:rsid w:val="00FB3D54"/>
    <w:rsid w:val="00FF1EA8"/>
    <w:rsid w:val="00FF72C9"/>
    <w:rsid w:val="0121533B"/>
    <w:rsid w:val="08D772B9"/>
    <w:rsid w:val="18202393"/>
    <w:rsid w:val="29CB3926"/>
    <w:rsid w:val="4B767371"/>
    <w:rsid w:val="4E916F84"/>
    <w:rsid w:val="50A576AE"/>
    <w:rsid w:val="557879E3"/>
    <w:rsid w:val="7073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A7C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3A7C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A7C25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3A7C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7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37EFDB-CED5-49CE-A2D3-16AE5274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29</cp:revision>
  <dcterms:created xsi:type="dcterms:W3CDTF">2021-04-26T08:24:00Z</dcterms:created>
  <dcterms:modified xsi:type="dcterms:W3CDTF">2021-04-29T08:24:00Z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F1151654D5C2406FB6ADE6B92EEECA36</vt:lpwstr>
  </property>
</Properties>
</file>